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501"/>
        <w:gridCol w:w="3334"/>
        <w:gridCol w:w="2501"/>
      </w:tblGrid>
      <w:tr w:rsidR="0022627F" w:rsidRPr="0022627F" w:rsidTr="0022627F">
        <w:trPr>
          <w:trHeight w:val="300"/>
          <w:tblCellSpacing w:w="0" w:type="dxa"/>
          <w:jc w:val="center"/>
        </w:trPr>
        <w:tc>
          <w:tcPr>
            <w:tcW w:w="1500" w:type="pct"/>
            <w:noWrap/>
            <w:vAlign w:val="center"/>
            <w:hideMark/>
          </w:tcPr>
          <w:p w:rsidR="0022627F" w:rsidRPr="0022627F" w:rsidRDefault="0022627F" w:rsidP="0022627F">
            <w:pPr>
              <w:widowControl/>
              <w:rPr>
                <w:rFonts w:ascii="標楷體" w:eastAsia="標楷體" w:hAnsi="標楷體" w:cs="Times New Roman"/>
                <w:color w:val="000000"/>
                <w:kern w:val="0"/>
                <w:sz w:val="20"/>
                <w:szCs w:val="20"/>
              </w:rPr>
            </w:pPr>
            <w:r w:rsidRPr="0022627F">
              <w:rPr>
                <w:rFonts w:ascii="標楷體" w:eastAsia="標楷體" w:hAnsi="標楷體" w:cs="Times New Roman"/>
                <w:color w:val="000000"/>
                <w:kern w:val="0"/>
                <w:sz w:val="20"/>
                <w:szCs w:val="20"/>
              </w:rPr>
              <w:fldChar w:fldCharType="begin"/>
            </w:r>
            <w:r w:rsidRPr="0022627F">
              <w:rPr>
                <w:rFonts w:ascii="標楷體" w:eastAsia="標楷體" w:hAnsi="標楷體" w:cs="Times New Roman"/>
                <w:color w:val="000000"/>
                <w:kern w:val="0"/>
                <w:sz w:val="20"/>
                <w:szCs w:val="20"/>
              </w:rPr>
              <w:instrText xml:space="preserve"> HYPERLINK "javascript:history.go(-1);" </w:instrText>
            </w:r>
            <w:r w:rsidRPr="0022627F">
              <w:rPr>
                <w:rFonts w:ascii="標楷體" w:eastAsia="標楷體" w:hAnsi="標楷體" w:cs="Times New Roman"/>
                <w:color w:val="000000"/>
                <w:kern w:val="0"/>
                <w:sz w:val="20"/>
                <w:szCs w:val="20"/>
              </w:rPr>
              <w:fldChar w:fldCharType="separate"/>
            </w:r>
            <w:r w:rsidRPr="0022627F">
              <w:rPr>
                <w:rFonts w:ascii="標楷體" w:eastAsia="標楷體" w:hAnsi="標楷體" w:cs="Times New Roman" w:hint="eastAsia"/>
                <w:color w:val="0000FF"/>
                <w:kern w:val="0"/>
                <w:sz w:val="20"/>
                <w:szCs w:val="20"/>
                <w:u w:val="single"/>
              </w:rPr>
              <w:t>回上一頁</w:t>
            </w:r>
            <w:r w:rsidRPr="0022627F">
              <w:rPr>
                <w:rFonts w:ascii="標楷體" w:eastAsia="標楷體" w:hAnsi="標楷體" w:cs="Times New Roman"/>
                <w:color w:val="000000"/>
                <w:kern w:val="0"/>
                <w:sz w:val="20"/>
                <w:szCs w:val="20"/>
              </w:rPr>
              <w:fldChar w:fldCharType="end"/>
            </w:r>
          </w:p>
        </w:tc>
        <w:tc>
          <w:tcPr>
            <w:tcW w:w="0" w:type="auto"/>
            <w:noWrap/>
            <w:vAlign w:val="center"/>
            <w:hideMark/>
          </w:tcPr>
          <w:p w:rsidR="0022627F" w:rsidRPr="0022627F" w:rsidRDefault="0022627F" w:rsidP="0022627F">
            <w:pPr>
              <w:widowControl/>
              <w:jc w:val="center"/>
              <w:rPr>
                <w:rFonts w:ascii="標楷體" w:eastAsia="標楷體" w:hAnsi="標楷體" w:cs="Times New Roman"/>
                <w:color w:val="000000"/>
                <w:kern w:val="0"/>
                <w:sz w:val="20"/>
                <w:szCs w:val="20"/>
              </w:rPr>
            </w:pPr>
            <w:r w:rsidRPr="0022627F">
              <w:rPr>
                <w:rFonts w:ascii="標楷體" w:eastAsia="標楷體" w:hAnsi="標楷體" w:cs="Times New Roman" w:hint="eastAsia"/>
                <w:b/>
                <w:bCs/>
                <w:color w:val="000000"/>
                <w:kern w:val="0"/>
                <w:sz w:val="36"/>
                <w:szCs w:val="36"/>
              </w:rPr>
              <w:t>台灣首府大學</w:t>
            </w:r>
          </w:p>
        </w:tc>
        <w:tc>
          <w:tcPr>
            <w:tcW w:w="1500" w:type="pct"/>
            <w:vAlign w:val="center"/>
            <w:hideMark/>
          </w:tcPr>
          <w:p w:rsidR="0022627F" w:rsidRPr="0022627F" w:rsidRDefault="0022627F" w:rsidP="0022627F">
            <w:pPr>
              <w:widowControl/>
              <w:jc w:val="right"/>
              <w:rPr>
                <w:rFonts w:ascii="標楷體" w:eastAsia="標楷體" w:hAnsi="標楷體" w:cs="Times New Roman"/>
                <w:color w:val="000000"/>
                <w:kern w:val="0"/>
                <w:sz w:val="20"/>
                <w:szCs w:val="20"/>
              </w:rPr>
            </w:pPr>
          </w:p>
        </w:tc>
      </w:tr>
      <w:tr w:rsidR="0022627F" w:rsidRPr="0022627F" w:rsidTr="0022627F">
        <w:trPr>
          <w:trHeight w:val="300"/>
          <w:tblCellSpacing w:w="0" w:type="dxa"/>
          <w:jc w:val="center"/>
        </w:trPr>
        <w:tc>
          <w:tcPr>
            <w:tcW w:w="1500" w:type="pct"/>
            <w:vAlign w:val="center"/>
            <w:hideMark/>
          </w:tcPr>
          <w:p w:rsidR="0022627F" w:rsidRPr="0022627F" w:rsidRDefault="0022627F" w:rsidP="0022627F">
            <w:pPr>
              <w:widowControl/>
              <w:rPr>
                <w:rFonts w:ascii="標楷體" w:eastAsia="標楷體" w:hAnsi="標楷體" w:cs="Times New Roman"/>
                <w:color w:val="000000"/>
                <w:kern w:val="0"/>
                <w:sz w:val="20"/>
                <w:szCs w:val="20"/>
              </w:rPr>
            </w:pPr>
            <w:r w:rsidRPr="0022627F">
              <w:rPr>
                <w:rFonts w:ascii="標楷體" w:eastAsia="標楷體" w:hAnsi="標楷體" w:cs="Times New Roman" w:hint="eastAsia"/>
                <w:color w:val="000000"/>
                <w:kern w:val="0"/>
                <w:sz w:val="20"/>
                <w:szCs w:val="20"/>
              </w:rPr>
              <w:t> </w:t>
            </w:r>
          </w:p>
        </w:tc>
        <w:tc>
          <w:tcPr>
            <w:tcW w:w="0" w:type="auto"/>
            <w:noWrap/>
            <w:vAlign w:val="center"/>
            <w:hideMark/>
          </w:tcPr>
          <w:p w:rsidR="0022627F" w:rsidRPr="0022627F" w:rsidRDefault="0022627F" w:rsidP="0022627F">
            <w:pPr>
              <w:widowControl/>
              <w:jc w:val="center"/>
              <w:rPr>
                <w:rFonts w:ascii="標楷體" w:eastAsia="標楷體" w:hAnsi="標楷體" w:cs="Times New Roman"/>
                <w:color w:val="000000"/>
                <w:kern w:val="0"/>
                <w:sz w:val="20"/>
                <w:szCs w:val="20"/>
              </w:rPr>
            </w:pPr>
            <w:r w:rsidRPr="0022627F">
              <w:rPr>
                <w:rFonts w:ascii="標楷體" w:eastAsia="標楷體" w:hAnsi="標楷體" w:cs="Times New Roman" w:hint="eastAsia"/>
                <w:b/>
                <w:bCs/>
                <w:color w:val="000000"/>
                <w:kern w:val="0"/>
                <w:sz w:val="30"/>
                <w:szCs w:val="30"/>
              </w:rPr>
              <w:t>課程大綱</w:t>
            </w:r>
          </w:p>
        </w:tc>
        <w:tc>
          <w:tcPr>
            <w:tcW w:w="1500" w:type="pct"/>
            <w:vAlign w:val="center"/>
            <w:hideMark/>
          </w:tcPr>
          <w:p w:rsidR="0022627F" w:rsidRPr="0022627F" w:rsidRDefault="0022627F" w:rsidP="0022627F">
            <w:pPr>
              <w:widowControl/>
              <w:rPr>
                <w:rFonts w:ascii="標楷體" w:eastAsia="標楷體" w:hAnsi="標楷體" w:cs="Times New Roman"/>
                <w:color w:val="000000"/>
                <w:kern w:val="0"/>
                <w:sz w:val="20"/>
                <w:szCs w:val="20"/>
              </w:rPr>
            </w:pPr>
            <w:r w:rsidRPr="0022627F">
              <w:rPr>
                <w:rFonts w:ascii="標楷體" w:eastAsia="標楷體" w:hAnsi="標楷體" w:cs="Times New Roman" w:hint="eastAsia"/>
                <w:color w:val="000000"/>
                <w:kern w:val="0"/>
                <w:sz w:val="20"/>
                <w:szCs w:val="20"/>
              </w:rPr>
              <w:t> </w:t>
            </w:r>
          </w:p>
        </w:tc>
      </w:tr>
      <w:tr w:rsidR="0022627F" w:rsidRPr="0022627F" w:rsidTr="0022627F">
        <w:trPr>
          <w:tblCellSpacing w:w="0" w:type="dxa"/>
          <w:jc w:val="center"/>
        </w:trPr>
        <w:tc>
          <w:tcPr>
            <w:tcW w:w="0" w:type="auto"/>
            <w:vAlign w:val="center"/>
            <w:hideMark/>
          </w:tcPr>
          <w:p w:rsidR="0022627F" w:rsidRPr="0022627F" w:rsidRDefault="0022627F" w:rsidP="0022627F">
            <w:pPr>
              <w:widowControl/>
              <w:rPr>
                <w:rFonts w:ascii="Times New Roman" w:eastAsia="新細明體" w:hAnsi="Times New Roman" w:cs="Times New Roman"/>
                <w:kern w:val="0"/>
                <w:szCs w:val="24"/>
              </w:rPr>
            </w:pPr>
          </w:p>
        </w:tc>
        <w:tc>
          <w:tcPr>
            <w:tcW w:w="0" w:type="auto"/>
            <w:vAlign w:val="center"/>
            <w:hideMark/>
          </w:tcPr>
          <w:p w:rsidR="0022627F" w:rsidRPr="0022627F" w:rsidRDefault="0022627F" w:rsidP="0022627F">
            <w:pPr>
              <w:widowControl/>
              <w:rPr>
                <w:rFonts w:ascii="Times New Roman" w:eastAsia="Times New Roman" w:hAnsi="Times New Roman" w:cs="Times New Roman"/>
                <w:kern w:val="0"/>
                <w:sz w:val="20"/>
                <w:szCs w:val="20"/>
              </w:rPr>
            </w:pPr>
          </w:p>
        </w:tc>
        <w:tc>
          <w:tcPr>
            <w:tcW w:w="0" w:type="auto"/>
            <w:vAlign w:val="center"/>
            <w:hideMark/>
          </w:tcPr>
          <w:p w:rsidR="0022627F" w:rsidRPr="0022627F" w:rsidRDefault="0022627F" w:rsidP="0022627F">
            <w:pPr>
              <w:widowControl/>
              <w:rPr>
                <w:rFonts w:ascii="Times New Roman" w:eastAsia="Times New Roman" w:hAnsi="Times New Roman" w:cs="Times New Roman"/>
                <w:kern w:val="0"/>
                <w:sz w:val="20"/>
                <w:szCs w:val="20"/>
              </w:rPr>
            </w:pPr>
          </w:p>
        </w:tc>
      </w:tr>
      <w:tr w:rsidR="0022627F" w:rsidRPr="0022627F" w:rsidTr="0022627F">
        <w:trPr>
          <w:trHeight w:val="300"/>
          <w:tblCellSpacing w:w="0" w:type="dxa"/>
          <w:jc w:val="center"/>
        </w:trPr>
        <w:tc>
          <w:tcPr>
            <w:tcW w:w="0" w:type="auto"/>
            <w:vAlign w:val="center"/>
            <w:hideMark/>
          </w:tcPr>
          <w:p w:rsidR="0022627F" w:rsidRPr="0022627F" w:rsidRDefault="0022627F" w:rsidP="0022627F">
            <w:pPr>
              <w:widowControl/>
              <w:rPr>
                <w:rFonts w:ascii="標楷體" w:eastAsia="標楷體" w:hAnsi="標楷體" w:cs="Times New Roman"/>
                <w:color w:val="000000"/>
                <w:kern w:val="0"/>
                <w:sz w:val="20"/>
                <w:szCs w:val="20"/>
              </w:rPr>
            </w:pPr>
            <w:proofErr w:type="gramStart"/>
            <w:r w:rsidRPr="0022627F">
              <w:rPr>
                <w:rFonts w:ascii="標楷體" w:eastAsia="標楷體" w:hAnsi="標楷體" w:cs="Times New Roman" w:hint="eastAsia"/>
                <w:color w:val="000000"/>
                <w:kern w:val="0"/>
                <w:sz w:val="20"/>
                <w:szCs w:val="20"/>
              </w:rPr>
              <w:t>部別</w:t>
            </w:r>
            <w:proofErr w:type="gramEnd"/>
            <w:r w:rsidRPr="0022627F">
              <w:rPr>
                <w:rFonts w:ascii="標楷體" w:eastAsia="標楷體" w:hAnsi="標楷體" w:cs="Times New Roman" w:hint="eastAsia"/>
                <w:color w:val="000000"/>
                <w:kern w:val="0"/>
                <w:sz w:val="20"/>
                <w:szCs w:val="20"/>
              </w:rPr>
              <w:t xml:space="preserve"> : 大學進修學士班</w:t>
            </w:r>
          </w:p>
        </w:tc>
        <w:tc>
          <w:tcPr>
            <w:tcW w:w="0" w:type="auto"/>
            <w:noWrap/>
            <w:vAlign w:val="center"/>
            <w:hideMark/>
          </w:tcPr>
          <w:p w:rsidR="0022627F" w:rsidRPr="0022627F" w:rsidRDefault="0022627F" w:rsidP="0022627F">
            <w:pPr>
              <w:widowControl/>
              <w:jc w:val="center"/>
              <w:rPr>
                <w:rFonts w:ascii="標楷體" w:eastAsia="標楷體" w:hAnsi="標楷體" w:cs="Times New Roman"/>
                <w:color w:val="000000"/>
                <w:kern w:val="0"/>
                <w:sz w:val="20"/>
                <w:szCs w:val="20"/>
              </w:rPr>
            </w:pPr>
            <w:r w:rsidRPr="0022627F">
              <w:rPr>
                <w:rFonts w:ascii="標楷體" w:eastAsia="標楷體" w:hAnsi="標楷體" w:cs="Times New Roman" w:hint="eastAsia"/>
                <w:b/>
                <w:bCs/>
                <w:color w:val="000000"/>
                <w:kern w:val="0"/>
                <w:szCs w:val="24"/>
              </w:rPr>
              <w:t>１０９學年度第二學期</w:t>
            </w:r>
          </w:p>
        </w:tc>
        <w:tc>
          <w:tcPr>
            <w:tcW w:w="1500" w:type="pct"/>
            <w:vAlign w:val="center"/>
            <w:hideMark/>
          </w:tcPr>
          <w:p w:rsidR="0022627F" w:rsidRPr="0022627F" w:rsidRDefault="0022627F" w:rsidP="0022627F">
            <w:pPr>
              <w:widowControl/>
              <w:jc w:val="right"/>
              <w:rPr>
                <w:rFonts w:ascii="標楷體" w:eastAsia="標楷體" w:hAnsi="標楷體" w:cs="Times New Roman"/>
                <w:color w:val="000000"/>
                <w:kern w:val="0"/>
                <w:sz w:val="20"/>
                <w:szCs w:val="20"/>
              </w:rPr>
            </w:pPr>
            <w:r w:rsidRPr="0022627F">
              <w:rPr>
                <w:rFonts w:ascii="標楷體" w:eastAsia="標楷體" w:hAnsi="標楷體" w:cs="Times New Roman" w:hint="eastAsia"/>
                <w:color w:val="000000"/>
                <w:kern w:val="0"/>
                <w:sz w:val="20"/>
                <w:szCs w:val="20"/>
              </w:rPr>
              <w:t>列印日期 : 2021/02/22</w:t>
            </w:r>
          </w:p>
        </w:tc>
      </w:tr>
    </w:tbl>
    <w:p w:rsidR="0022627F" w:rsidRPr="0022627F" w:rsidRDefault="0022627F" w:rsidP="0022627F">
      <w:pPr>
        <w:widowControl/>
        <w:jc w:val="center"/>
        <w:rPr>
          <w:rFonts w:ascii="Times New Roman" w:eastAsia="新細明體" w:hAnsi="Times New Roman" w:cs="Times New Roman"/>
          <w:color w:val="000000"/>
          <w:kern w:val="0"/>
          <w:sz w:val="27"/>
          <w:szCs w:val="27"/>
        </w:rPr>
      </w:pPr>
      <w:r w:rsidRPr="0022627F">
        <w:rPr>
          <w:rFonts w:ascii="標楷體" w:eastAsia="標楷體" w:hAnsi="標楷體" w:cs="Times New Roman"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22627F" w:rsidRPr="0022627F" w:rsidTr="0022627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54"/>
              <w:gridCol w:w="2301"/>
              <w:gridCol w:w="1746"/>
              <w:gridCol w:w="1443"/>
              <w:gridCol w:w="131"/>
              <w:gridCol w:w="131"/>
            </w:tblGrid>
            <w:tr w:rsidR="0022627F" w:rsidRPr="0022627F">
              <w:trPr>
                <w:gridAfter w:val="2"/>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科目名稱 : 知識與創新管理</w:t>
                  </w:r>
                </w:p>
              </w:tc>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開課班級 : 進企管系四B</w:t>
                  </w:r>
                </w:p>
              </w:tc>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學　　分 : 3.0</w:t>
                  </w:r>
                </w:p>
              </w:tc>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授課時數 : 3.0</w:t>
                  </w:r>
                </w:p>
              </w:tc>
            </w:tr>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上課時間 : (六)7-9</w:t>
                  </w:r>
                </w:p>
              </w:tc>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上課教室 : C406</w:t>
                  </w:r>
                </w:p>
              </w:tc>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授課教師 : 謝慧民</w:t>
                  </w:r>
                </w:p>
              </w:tc>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w:t>
                  </w:r>
                </w:p>
              </w:tc>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w:t>
                  </w:r>
                </w:p>
              </w:tc>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w:t>
                  </w:r>
                </w:p>
              </w:tc>
            </w:tr>
          </w:tbl>
          <w:p w:rsidR="0022627F" w:rsidRPr="0022627F" w:rsidRDefault="0022627F" w:rsidP="0022627F">
            <w:pPr>
              <w:widowControl/>
              <w:rPr>
                <w:rFonts w:ascii="標楷體" w:eastAsia="標楷體" w:hAnsi="標楷體" w:cs="Times New Roman"/>
                <w:color w:val="000000"/>
                <w:kern w:val="0"/>
                <w:sz w:val="20"/>
                <w:szCs w:val="20"/>
              </w:rPr>
            </w:pPr>
          </w:p>
        </w:tc>
      </w:tr>
      <w:tr w:rsidR="0022627F" w:rsidRPr="0022627F" w:rsidTr="0022627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b/>
                      <w:bCs/>
                      <w:color w:val="000000"/>
                      <w:kern w:val="0"/>
                      <w:szCs w:val="24"/>
                      <w:u w:val="single"/>
                    </w:rPr>
                    <w:t>1.課目概要</w:t>
                  </w:r>
                </w:p>
              </w:tc>
            </w:tr>
            <w:tr w:rsidR="0022627F" w:rsidRPr="0022627F">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22627F" w:rsidRPr="0022627F">
                    <w:trPr>
                      <w:trHeight w:val="300"/>
                      <w:tblCellSpacing w:w="0" w:type="dxa"/>
                    </w:trPr>
                    <w:tc>
                      <w:tcPr>
                        <w:tcW w:w="9300" w:type="dxa"/>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(1)課程描述：</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在知識經濟的年代，企業已「創新」與「高值化」作為驅動成長的動力，「不創新，即滅亡」已成為流行口號，如何有系統的推動企業創新系統的資源投入、配置、互動與運作績效，為企業經理人的重責大任，</w:t>
                        </w:r>
                        <w:proofErr w:type="gramStart"/>
                        <w:r w:rsidRPr="0022627F">
                          <w:rPr>
                            <w:rFonts w:ascii="細明體" w:eastAsia="細明體" w:hAnsi="細明體" w:cs="細明體" w:hint="eastAsia"/>
                            <w:color w:val="000000"/>
                            <w:kern w:val="0"/>
                            <w:szCs w:val="24"/>
                          </w:rPr>
                          <w:t>鑑</w:t>
                        </w:r>
                        <w:proofErr w:type="gramEnd"/>
                        <w:r w:rsidRPr="0022627F">
                          <w:rPr>
                            <w:rFonts w:ascii="細明體" w:eastAsia="細明體" w:hAnsi="細明體" w:cs="細明體" w:hint="eastAsia"/>
                            <w:color w:val="000000"/>
                            <w:kern w:val="0"/>
                            <w:szCs w:val="24"/>
                          </w:rPr>
                          <w:t xml:space="preserve">於研發、創新與技術變動理論已趨向動態性與系統性，因此本課程內容將介紹各種創新管理的理論，內容重點將聚焦於創新策略如何形成、執行與評估。研討組織知識管理策略規劃與知識管理程序。探討組織知識管理導入流程、實務與個案討論。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(2)課程之重要性：</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我們在任何地方都聽到「創新」一詞，並且相信它的重要性。一般而言，創新意味著突然提供想法，從而帶來重大發現和成就。但是，還有更多的東西。在以知識為基礎，以創新為導向的商業環境中，如果組織要獲得可持續的競爭優勢，創新就是必不可少的能力。提供給同學們</w:t>
                        </w:r>
                        <w:proofErr w:type="gramStart"/>
                        <w:r w:rsidRPr="0022627F">
                          <w:rPr>
                            <w:rFonts w:ascii="細明體" w:eastAsia="細明體" w:hAnsi="細明體" w:cs="細明體" w:hint="eastAsia"/>
                            <w:color w:val="000000"/>
                            <w:kern w:val="0"/>
                            <w:szCs w:val="24"/>
                          </w:rPr>
                          <w:t>一</w:t>
                        </w:r>
                        <w:proofErr w:type="gramEnd"/>
                        <w:r w:rsidRPr="0022627F">
                          <w:rPr>
                            <w:rFonts w:ascii="細明體" w:eastAsia="細明體" w:hAnsi="細明體" w:cs="細明體" w:hint="eastAsia"/>
                            <w:color w:val="000000"/>
                            <w:kern w:val="0"/>
                            <w:szCs w:val="24"/>
                          </w:rPr>
                          <w:t>系統性架構，希望藉由本課程的學習，可以使同學們瞭解創新管理的理論與知識系統為何，並建立創新管理整體性觀念。</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(3)課程之學習重點：</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1. 創新的動態 2. 科技與創新的預測 3. 破壞式創新4. 商業模式創新與設計 5. 服務創新5. 平台創新與分享經濟 6. 創新與科技行銷 7. 創新雙元組織設計。並瞭解知識管理概念、分類、理論、發展與學習方法。闡述組織知識管理模式與架構。</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(4)課程之關聯應用：</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 xml:space="preserve">    創新管理可以讓企業從競爭對手中脫穎而出，競爭對手關注制定和實施創新策略的活動。</w:t>
                        </w:r>
                        <w:proofErr w:type="gramStart"/>
                        <w:r w:rsidRPr="0022627F">
                          <w:rPr>
                            <w:rFonts w:ascii="細明體" w:eastAsia="細明體" w:hAnsi="細明體" w:cs="細明體" w:hint="eastAsia"/>
                            <w:color w:val="000000"/>
                            <w:kern w:val="0"/>
                            <w:szCs w:val="24"/>
                          </w:rPr>
                          <w:t>此外，</w:t>
                        </w:r>
                        <w:proofErr w:type="gramEnd"/>
                        <w:r w:rsidRPr="0022627F">
                          <w:rPr>
                            <w:rFonts w:ascii="細明體" w:eastAsia="細明體" w:hAnsi="細明體" w:cs="細明體" w:hint="eastAsia"/>
                            <w:color w:val="000000"/>
                            <w:kern w:val="0"/>
                            <w:szCs w:val="24"/>
                          </w:rPr>
                          <w:t>所有創新都以創意為源頭，在整個創新過程中也需要創造力，任何工作和組織的任何級別的員工都可以通過創造性的想法為創新做出貢獻。成功的創新是創意和</w:t>
                        </w:r>
                        <w:proofErr w:type="gramStart"/>
                        <w:r w:rsidRPr="0022627F">
                          <w:rPr>
                            <w:rFonts w:ascii="細明體" w:eastAsia="細明體" w:hAnsi="細明體" w:cs="細明體" w:hint="eastAsia"/>
                            <w:color w:val="000000"/>
                            <w:kern w:val="0"/>
                            <w:szCs w:val="24"/>
                          </w:rPr>
                          <w:t>可</w:t>
                        </w:r>
                        <w:proofErr w:type="gramEnd"/>
                        <w:r w:rsidRPr="0022627F">
                          <w:rPr>
                            <w:rFonts w:ascii="細明體" w:eastAsia="細明體" w:hAnsi="細明體" w:cs="細明體" w:hint="eastAsia"/>
                            <w:color w:val="000000"/>
                            <w:kern w:val="0"/>
                            <w:szCs w:val="24"/>
                          </w:rPr>
                          <w:t>持續盈利的商業模式的結合。</w:t>
                        </w:r>
                      </w:p>
                    </w:tc>
                  </w:tr>
                </w:tbl>
                <w:p w:rsidR="0022627F" w:rsidRPr="0022627F" w:rsidRDefault="0022627F" w:rsidP="0022627F">
                  <w:pPr>
                    <w:widowControl/>
                    <w:rPr>
                      <w:rFonts w:ascii="標楷體" w:eastAsia="標楷體" w:hAnsi="標楷體" w:cs="新細明體"/>
                      <w:color w:val="000000"/>
                      <w:kern w:val="0"/>
                      <w:sz w:val="20"/>
                      <w:szCs w:val="20"/>
                    </w:rPr>
                  </w:pPr>
                </w:p>
              </w:tc>
            </w:tr>
          </w:tbl>
          <w:p w:rsidR="0022627F" w:rsidRPr="0022627F" w:rsidRDefault="0022627F" w:rsidP="0022627F">
            <w:pPr>
              <w:widowControl/>
              <w:rPr>
                <w:rFonts w:ascii="標楷體" w:eastAsia="標楷體" w:hAnsi="標楷體" w:cs="Times New Roman"/>
                <w:color w:val="000000"/>
                <w:kern w:val="0"/>
                <w:sz w:val="20"/>
                <w:szCs w:val="20"/>
              </w:rPr>
            </w:pPr>
          </w:p>
        </w:tc>
      </w:tr>
      <w:tr w:rsidR="0022627F" w:rsidRPr="0022627F" w:rsidTr="0022627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2627F" w:rsidRPr="0022627F" w:rsidRDefault="0022627F" w:rsidP="0022627F">
            <w:pPr>
              <w:widowControl/>
              <w:rPr>
                <w:rFonts w:ascii="標楷體" w:eastAsia="標楷體" w:hAnsi="標楷體" w:cs="Times New Roman"/>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b/>
                      <w:bCs/>
                      <w:color w:val="000000"/>
                      <w:kern w:val="0"/>
                      <w:szCs w:val="24"/>
                      <w:u w:val="single"/>
                    </w:rPr>
                    <w:t>2.教學目標</w:t>
                  </w:r>
                </w:p>
              </w:tc>
            </w:tr>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(1)學習目標</w:t>
                  </w:r>
                  <w:r w:rsidRPr="0022627F">
                    <w:rPr>
                      <w:rFonts w:ascii="標楷體" w:eastAsia="標楷體" w:hAnsi="標楷體" w:cs="新細明體" w:hint="eastAsia"/>
                      <w:color w:val="000000"/>
                      <w:kern w:val="0"/>
                      <w:sz w:val="20"/>
                      <w:szCs w:val="20"/>
                    </w:rPr>
                    <w:br/>
                    <w:t>在完成本課程後，同學將可以獲得下列目標：</w:t>
                  </w:r>
                </w:p>
              </w:tc>
            </w:tr>
            <w:tr w:rsidR="0022627F" w:rsidRPr="0022627F">
              <w:trPr>
                <w:trHeight w:val="300"/>
                <w:tblCellSpacing w:w="0" w:type="dxa"/>
              </w:trPr>
              <w:tc>
                <w:tcPr>
                  <w:tcW w:w="9300" w:type="dxa"/>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lastRenderedPageBreak/>
                    <w:t>在完成本課程後，同學將可以獲得下列目標：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1.瞭解知識經濟重要性，以知識管理為基本原理為出發點並以創新方式探討與剖析基本原理與應用方法。</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2.善用知識管理的理論在實務的應用，探討KM流程，針對策略、定義、獲取、創造、分享、移轉、利用與儲存，使知識能產生最大價值。</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3.結合知識管理個案與模式，兼顧理論與實務，使同學對企業知識管理有深入了解。</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4.讓學生理解創意與創新管理的意義。</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5.讓學生理解創新與創意管理的理論背景與知識架構。</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6.讓學生能從實作與討論中學習創意與創新。</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 </w:t>
                  </w:r>
                </w:p>
              </w:tc>
            </w:tr>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(2)學習成果</w:t>
                  </w:r>
                  <w:r w:rsidRPr="0022627F">
                    <w:rPr>
                      <w:rFonts w:ascii="標楷體" w:eastAsia="標楷體" w:hAnsi="標楷體" w:cs="新細明體" w:hint="eastAsia"/>
                      <w:color w:val="000000"/>
                      <w:kern w:val="0"/>
                      <w:sz w:val="20"/>
                      <w:szCs w:val="20"/>
                    </w:rPr>
                    <w:br/>
                    <w:t>完成本課程的同學將可以展現下列能力：</w:t>
                  </w:r>
                </w:p>
              </w:tc>
            </w:tr>
            <w:tr w:rsidR="0022627F" w:rsidRPr="0022627F">
              <w:trPr>
                <w:trHeight w:val="300"/>
                <w:tblCellSpacing w:w="0" w:type="dxa"/>
              </w:trPr>
              <w:tc>
                <w:tcPr>
                  <w:tcW w:w="9300" w:type="dxa"/>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完成本課程的同學將可以展現下列能力：</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1.初步具備規劃、執行與評估企業的創新策略至實際企業環境之能力。</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2.學習創意和創新的概念、理論及其策略制定與執行。</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3.工程領域之專業知識</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4.創新思考及獨立解決問題之能力</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5.領導、管理及規劃的能力</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6.終身自我學習成長之能力</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 </w:t>
                  </w:r>
                </w:p>
              </w:tc>
            </w:tr>
          </w:tbl>
          <w:p w:rsidR="0022627F" w:rsidRPr="0022627F" w:rsidRDefault="0022627F" w:rsidP="0022627F">
            <w:pPr>
              <w:widowControl/>
              <w:rPr>
                <w:rFonts w:ascii="標楷體" w:eastAsia="標楷體" w:hAnsi="標楷體" w:cs="Times New Roman"/>
                <w:color w:val="000000"/>
                <w:kern w:val="0"/>
                <w:sz w:val="20"/>
                <w:szCs w:val="20"/>
              </w:rPr>
            </w:pPr>
          </w:p>
        </w:tc>
      </w:tr>
      <w:tr w:rsidR="0022627F" w:rsidRPr="0022627F" w:rsidTr="0022627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2627F" w:rsidRPr="0022627F" w:rsidRDefault="0022627F" w:rsidP="0022627F">
            <w:pPr>
              <w:widowControl/>
              <w:rPr>
                <w:rFonts w:ascii="標楷體" w:eastAsia="標楷體" w:hAnsi="標楷體" w:cs="Times New Roman"/>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b/>
                      <w:bCs/>
                      <w:color w:val="000000"/>
                      <w:kern w:val="0"/>
                      <w:szCs w:val="24"/>
                      <w:u w:val="single"/>
                    </w:rPr>
                    <w:t>3.成績評定</w:t>
                  </w:r>
                </w:p>
              </w:tc>
            </w:tr>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(1)教學型態</w:t>
                  </w:r>
                </w:p>
              </w:tc>
            </w:tr>
            <w:tr w:rsidR="0022627F" w:rsidRPr="0022627F">
              <w:trPr>
                <w:trHeight w:val="300"/>
                <w:tblCellSpacing w:w="0" w:type="dxa"/>
              </w:trPr>
              <w:tc>
                <w:tcPr>
                  <w:tcW w:w="9300" w:type="dxa"/>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課堂教學+小組討論 </w:t>
                  </w:r>
                </w:p>
              </w:tc>
            </w:tr>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(2)評量方式</w:t>
                  </w:r>
                </w:p>
              </w:tc>
            </w:tr>
            <w:tr w:rsidR="0022627F" w:rsidRPr="0022627F">
              <w:trPr>
                <w:trHeight w:val="300"/>
                <w:tblCellSpacing w:w="0" w:type="dxa"/>
              </w:trPr>
              <w:tc>
                <w:tcPr>
                  <w:tcW w:w="9300" w:type="dxa"/>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(1)成績考核：期中、期末各 40%、平時表現 20%(出缺勤、學習態度)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(2)課程能力指標評量：利用作業表現、考試評量、分組討論、學習觀察等進行考評。</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 </w:t>
                  </w:r>
                </w:p>
              </w:tc>
            </w:tr>
          </w:tbl>
          <w:p w:rsidR="0022627F" w:rsidRPr="0022627F" w:rsidRDefault="0022627F" w:rsidP="0022627F">
            <w:pPr>
              <w:widowControl/>
              <w:rPr>
                <w:rFonts w:ascii="標楷體" w:eastAsia="標楷體" w:hAnsi="標楷體" w:cs="Times New Roman"/>
                <w:color w:val="000000"/>
                <w:kern w:val="0"/>
                <w:sz w:val="20"/>
                <w:szCs w:val="20"/>
              </w:rPr>
            </w:pPr>
          </w:p>
        </w:tc>
      </w:tr>
      <w:tr w:rsidR="0022627F" w:rsidRPr="0022627F" w:rsidTr="0022627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b/>
                      <w:bCs/>
                      <w:color w:val="000000"/>
                      <w:kern w:val="0"/>
                      <w:szCs w:val="24"/>
                      <w:u w:val="single"/>
                    </w:rPr>
                    <w:t>4.課堂要求</w:t>
                  </w:r>
                </w:p>
              </w:tc>
            </w:tr>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(1)學校相關規定： (A)配合學校點名制度，進行每節課點名。 (B)缺</w:t>
                  </w:r>
                  <w:proofErr w:type="gramStart"/>
                  <w:r w:rsidRPr="0022627F">
                    <w:rPr>
                      <w:rFonts w:ascii="標楷體" w:eastAsia="標楷體" w:hAnsi="標楷體" w:cs="新細明體" w:hint="eastAsia"/>
                      <w:color w:val="000000"/>
                      <w:kern w:val="0"/>
                      <w:sz w:val="20"/>
                      <w:szCs w:val="20"/>
                    </w:rPr>
                    <w:t>曠課總節次</w:t>
                  </w:r>
                  <w:proofErr w:type="gramEnd"/>
                  <w:r w:rsidRPr="0022627F">
                    <w:rPr>
                      <w:rFonts w:ascii="標楷體" w:eastAsia="標楷體" w:hAnsi="標楷體" w:cs="新細明體" w:hint="eastAsia"/>
                      <w:color w:val="000000"/>
                      <w:kern w:val="0"/>
                      <w:sz w:val="20"/>
                      <w:szCs w:val="20"/>
                    </w:rPr>
                    <w:t>超過 1/2 者，會</w:t>
                  </w:r>
                  <w:proofErr w:type="gramStart"/>
                  <w:r w:rsidRPr="0022627F">
                    <w:rPr>
                      <w:rFonts w:ascii="標楷體" w:eastAsia="標楷體" w:hAnsi="標楷體" w:cs="新細明體" w:hint="eastAsia"/>
                      <w:color w:val="000000"/>
                      <w:kern w:val="0"/>
                      <w:sz w:val="20"/>
                      <w:szCs w:val="20"/>
                    </w:rPr>
                    <w:t>被扣考</w:t>
                  </w:r>
                  <w:proofErr w:type="gramEnd"/>
                  <w:r w:rsidRPr="0022627F">
                    <w:rPr>
                      <w:rFonts w:ascii="標楷體" w:eastAsia="標楷體" w:hAnsi="標楷體" w:cs="新細明體" w:hint="eastAsia"/>
                      <w:color w:val="000000"/>
                      <w:kern w:val="0"/>
                      <w:sz w:val="20"/>
                      <w:szCs w:val="20"/>
                    </w:rPr>
                    <w:t>。 (2)課堂守則(或公約)： 上課期間禁用手機、遵守智慧財產權、不得非法影印。 </w:t>
                  </w:r>
                </w:p>
              </w:tc>
            </w:tr>
          </w:tbl>
          <w:p w:rsidR="0022627F" w:rsidRPr="0022627F" w:rsidRDefault="0022627F" w:rsidP="0022627F">
            <w:pPr>
              <w:widowControl/>
              <w:rPr>
                <w:rFonts w:ascii="標楷體" w:eastAsia="標楷體" w:hAnsi="標楷體" w:cs="Times New Roman"/>
                <w:color w:val="000000"/>
                <w:kern w:val="0"/>
                <w:sz w:val="20"/>
                <w:szCs w:val="20"/>
              </w:rPr>
            </w:pPr>
          </w:p>
        </w:tc>
      </w:tr>
      <w:tr w:rsidR="0022627F" w:rsidRPr="0022627F" w:rsidTr="0022627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b/>
                      <w:bCs/>
                      <w:color w:val="000000"/>
                      <w:kern w:val="0"/>
                      <w:szCs w:val="24"/>
                      <w:u w:val="single"/>
                    </w:rPr>
                    <w:t>5.教科書</w:t>
                  </w:r>
                </w:p>
              </w:tc>
            </w:tr>
          </w:tbl>
          <w:p w:rsidR="0022627F" w:rsidRPr="0022627F" w:rsidRDefault="0022627F" w:rsidP="0022627F">
            <w:pPr>
              <w:widowControl/>
              <w:rPr>
                <w:rFonts w:ascii="標楷體" w:eastAsia="標楷體" w:hAnsi="標楷體" w:cs="Times New Roman"/>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22627F" w:rsidRPr="0022627F">
              <w:trPr>
                <w:trHeight w:val="300"/>
                <w:tblCellSpacing w:w="0" w:type="dxa"/>
              </w:trPr>
              <w:tc>
                <w:tcPr>
                  <w:tcW w:w="250" w:type="pct"/>
                  <w:vMerge w:val="restart"/>
                  <w:vAlign w:val="center"/>
                  <w:hideMark/>
                </w:tcPr>
                <w:p w:rsidR="0022627F" w:rsidRPr="0022627F" w:rsidRDefault="0022627F" w:rsidP="0022627F">
                  <w:pPr>
                    <w:widowControl/>
                    <w:jc w:val="center"/>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1</w:t>
                  </w:r>
                </w:p>
              </w:tc>
              <w:tc>
                <w:tcPr>
                  <w:tcW w:w="0" w:type="auto"/>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書名 : 知識管理 </w:t>
                  </w:r>
                </w:p>
              </w:tc>
            </w:tr>
            <w:tr w:rsidR="0022627F" w:rsidRPr="0022627F">
              <w:trPr>
                <w:trHeight w:val="300"/>
                <w:tblCellSpacing w:w="0" w:type="dxa"/>
              </w:trPr>
              <w:tc>
                <w:tcPr>
                  <w:tcW w:w="0" w:type="auto"/>
                  <w:vMerge/>
                  <w:vAlign w:val="center"/>
                  <w:hideMark/>
                </w:tcPr>
                <w:p w:rsidR="0022627F" w:rsidRPr="0022627F" w:rsidRDefault="0022627F" w:rsidP="0022627F">
                  <w:pPr>
                    <w:widowControl/>
                    <w:rPr>
                      <w:rFonts w:ascii="標楷體" w:eastAsia="標楷體" w:hAnsi="標楷體" w:cs="新細明體"/>
                      <w:color w:val="000000"/>
                      <w:kern w:val="0"/>
                      <w:sz w:val="20"/>
                      <w:szCs w:val="20"/>
                    </w:rPr>
                  </w:pPr>
                </w:p>
              </w:tc>
              <w:tc>
                <w:tcPr>
                  <w:tcW w:w="0" w:type="auto"/>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作者 : 林東清　出版社 : 智勝文化事業有限公司 </w:t>
                  </w:r>
                </w:p>
              </w:tc>
            </w:tr>
            <w:tr w:rsidR="0022627F" w:rsidRPr="0022627F">
              <w:trPr>
                <w:trHeight w:val="300"/>
                <w:tblCellSpacing w:w="0" w:type="dxa"/>
              </w:trPr>
              <w:tc>
                <w:tcPr>
                  <w:tcW w:w="250" w:type="pct"/>
                  <w:vMerge w:val="restart"/>
                  <w:vAlign w:val="center"/>
                  <w:hideMark/>
                </w:tcPr>
                <w:p w:rsidR="0022627F" w:rsidRPr="0022627F" w:rsidRDefault="0022627F" w:rsidP="0022627F">
                  <w:pPr>
                    <w:widowControl/>
                    <w:jc w:val="center"/>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lastRenderedPageBreak/>
                    <w:t>2</w:t>
                  </w:r>
                </w:p>
              </w:tc>
              <w:tc>
                <w:tcPr>
                  <w:tcW w:w="0" w:type="auto"/>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書名 : 創新管理(2版) </w:t>
                  </w:r>
                </w:p>
              </w:tc>
            </w:tr>
            <w:tr w:rsidR="0022627F" w:rsidRPr="0022627F">
              <w:trPr>
                <w:trHeight w:val="300"/>
                <w:tblCellSpacing w:w="0" w:type="dxa"/>
              </w:trPr>
              <w:tc>
                <w:tcPr>
                  <w:tcW w:w="0" w:type="auto"/>
                  <w:vMerge/>
                  <w:vAlign w:val="center"/>
                  <w:hideMark/>
                </w:tcPr>
                <w:p w:rsidR="0022627F" w:rsidRPr="0022627F" w:rsidRDefault="0022627F" w:rsidP="0022627F">
                  <w:pPr>
                    <w:widowControl/>
                    <w:rPr>
                      <w:rFonts w:ascii="標楷體" w:eastAsia="標楷體" w:hAnsi="標楷體" w:cs="新細明體"/>
                      <w:color w:val="000000"/>
                      <w:kern w:val="0"/>
                      <w:sz w:val="20"/>
                      <w:szCs w:val="20"/>
                    </w:rPr>
                  </w:pPr>
                </w:p>
              </w:tc>
              <w:tc>
                <w:tcPr>
                  <w:tcW w:w="0" w:type="auto"/>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作者 : 陳瑜芬、劉家樺　出版社 : 滄海書局ISBN13：9789865647087 </w:t>
                  </w:r>
                </w:p>
              </w:tc>
            </w:tr>
          </w:tbl>
          <w:p w:rsidR="0022627F" w:rsidRPr="0022627F" w:rsidRDefault="0022627F" w:rsidP="0022627F">
            <w:pPr>
              <w:widowControl/>
              <w:rPr>
                <w:rFonts w:ascii="標楷體" w:eastAsia="標楷體" w:hAnsi="標楷體" w:cs="Times New Roman"/>
                <w:color w:val="000000"/>
                <w:kern w:val="0"/>
                <w:sz w:val="20"/>
                <w:szCs w:val="20"/>
              </w:rPr>
            </w:pPr>
          </w:p>
        </w:tc>
      </w:tr>
      <w:tr w:rsidR="0022627F" w:rsidRPr="0022627F" w:rsidTr="0022627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b/>
                      <w:bCs/>
                      <w:color w:val="000000"/>
                      <w:kern w:val="0"/>
                      <w:szCs w:val="24"/>
                      <w:u w:val="single"/>
                    </w:rPr>
                    <w:lastRenderedPageBreak/>
                    <w:t>6.參考書</w:t>
                  </w:r>
                </w:p>
              </w:tc>
            </w:tr>
          </w:tbl>
          <w:p w:rsidR="0022627F" w:rsidRPr="0022627F" w:rsidRDefault="0022627F" w:rsidP="0022627F">
            <w:pPr>
              <w:widowControl/>
              <w:rPr>
                <w:rFonts w:ascii="標楷體" w:eastAsia="標楷體" w:hAnsi="標楷體" w:cs="Times New Roman"/>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22627F" w:rsidRPr="0022627F">
              <w:trPr>
                <w:trHeight w:val="300"/>
                <w:tblCellSpacing w:w="0" w:type="dxa"/>
              </w:trPr>
              <w:tc>
                <w:tcPr>
                  <w:tcW w:w="250" w:type="pct"/>
                  <w:vMerge w:val="restart"/>
                  <w:vAlign w:val="center"/>
                  <w:hideMark/>
                </w:tcPr>
                <w:p w:rsidR="0022627F" w:rsidRPr="0022627F" w:rsidRDefault="0022627F" w:rsidP="0022627F">
                  <w:pPr>
                    <w:widowControl/>
                    <w:jc w:val="center"/>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1</w:t>
                  </w:r>
                </w:p>
              </w:tc>
              <w:tc>
                <w:tcPr>
                  <w:tcW w:w="0" w:type="auto"/>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書名 : 科技創新策略 </w:t>
                  </w:r>
                </w:p>
              </w:tc>
            </w:tr>
            <w:tr w:rsidR="0022627F" w:rsidRPr="0022627F">
              <w:trPr>
                <w:trHeight w:val="300"/>
                <w:tblCellSpacing w:w="0" w:type="dxa"/>
              </w:trPr>
              <w:tc>
                <w:tcPr>
                  <w:tcW w:w="0" w:type="auto"/>
                  <w:vMerge/>
                  <w:vAlign w:val="center"/>
                  <w:hideMark/>
                </w:tcPr>
                <w:p w:rsidR="0022627F" w:rsidRPr="0022627F" w:rsidRDefault="0022627F" w:rsidP="0022627F">
                  <w:pPr>
                    <w:widowControl/>
                    <w:rPr>
                      <w:rFonts w:ascii="標楷體" w:eastAsia="標楷體" w:hAnsi="標楷體" w:cs="新細明體"/>
                      <w:color w:val="000000"/>
                      <w:kern w:val="0"/>
                      <w:sz w:val="20"/>
                      <w:szCs w:val="20"/>
                    </w:rPr>
                  </w:pPr>
                </w:p>
              </w:tc>
              <w:tc>
                <w:tcPr>
                  <w:tcW w:w="0" w:type="auto"/>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作者 : </w:t>
                  </w:r>
                  <w:proofErr w:type="gramStart"/>
                  <w:r w:rsidRPr="0022627F">
                    <w:rPr>
                      <w:rFonts w:ascii="標楷體" w:eastAsia="標楷體" w:hAnsi="標楷體" w:cs="新細明體" w:hint="eastAsia"/>
                      <w:color w:val="000000"/>
                      <w:kern w:val="0"/>
                      <w:sz w:val="20"/>
                      <w:szCs w:val="20"/>
                    </w:rPr>
                    <w:t>李亭林</w:t>
                  </w:r>
                  <w:proofErr w:type="gramEnd"/>
                  <w:r w:rsidRPr="0022627F">
                    <w:rPr>
                      <w:rFonts w:ascii="標楷體" w:eastAsia="標楷體" w:hAnsi="標楷體" w:cs="新細明體" w:hint="eastAsia"/>
                      <w:color w:val="000000"/>
                      <w:kern w:val="0"/>
                      <w:sz w:val="20"/>
                      <w:szCs w:val="20"/>
                    </w:rPr>
                    <w:t>、吳學良 編譯　出版社 : 華泰 </w:t>
                  </w:r>
                </w:p>
              </w:tc>
            </w:tr>
            <w:tr w:rsidR="0022627F" w:rsidRPr="0022627F">
              <w:trPr>
                <w:trHeight w:val="300"/>
                <w:tblCellSpacing w:w="0" w:type="dxa"/>
              </w:trPr>
              <w:tc>
                <w:tcPr>
                  <w:tcW w:w="250" w:type="pct"/>
                  <w:vMerge w:val="restart"/>
                  <w:vAlign w:val="center"/>
                  <w:hideMark/>
                </w:tcPr>
                <w:p w:rsidR="0022627F" w:rsidRPr="0022627F" w:rsidRDefault="0022627F" w:rsidP="0022627F">
                  <w:pPr>
                    <w:widowControl/>
                    <w:jc w:val="center"/>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2</w:t>
                  </w:r>
                </w:p>
              </w:tc>
              <w:tc>
                <w:tcPr>
                  <w:tcW w:w="0" w:type="auto"/>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書名 : 創新的兩難 </w:t>
                  </w:r>
                </w:p>
              </w:tc>
            </w:tr>
            <w:tr w:rsidR="0022627F" w:rsidRPr="0022627F">
              <w:trPr>
                <w:trHeight w:val="300"/>
                <w:tblCellSpacing w:w="0" w:type="dxa"/>
              </w:trPr>
              <w:tc>
                <w:tcPr>
                  <w:tcW w:w="0" w:type="auto"/>
                  <w:vMerge/>
                  <w:vAlign w:val="center"/>
                  <w:hideMark/>
                </w:tcPr>
                <w:p w:rsidR="0022627F" w:rsidRPr="0022627F" w:rsidRDefault="0022627F" w:rsidP="0022627F">
                  <w:pPr>
                    <w:widowControl/>
                    <w:rPr>
                      <w:rFonts w:ascii="標楷體" w:eastAsia="標楷體" w:hAnsi="標楷體" w:cs="新細明體"/>
                      <w:color w:val="000000"/>
                      <w:kern w:val="0"/>
                      <w:sz w:val="20"/>
                      <w:szCs w:val="20"/>
                    </w:rPr>
                  </w:pPr>
                </w:p>
              </w:tc>
              <w:tc>
                <w:tcPr>
                  <w:tcW w:w="0" w:type="auto"/>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作者 : 克雷頓．克里斯汀生　出版社 : 商周出版，2007年，ISBN：9789576676109 </w:t>
                  </w:r>
                </w:p>
              </w:tc>
            </w:tr>
          </w:tbl>
          <w:p w:rsidR="0022627F" w:rsidRPr="0022627F" w:rsidRDefault="0022627F" w:rsidP="0022627F">
            <w:pPr>
              <w:widowControl/>
              <w:rPr>
                <w:rFonts w:ascii="標楷體" w:eastAsia="標楷體" w:hAnsi="標楷體" w:cs="Times New Roman"/>
                <w:color w:val="000000"/>
                <w:kern w:val="0"/>
                <w:sz w:val="20"/>
                <w:szCs w:val="20"/>
              </w:rPr>
            </w:pPr>
          </w:p>
        </w:tc>
      </w:tr>
      <w:tr w:rsidR="0022627F" w:rsidRPr="0022627F" w:rsidTr="0022627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22627F" w:rsidRPr="0022627F">
              <w:trPr>
                <w:trHeight w:val="300"/>
                <w:tblCellSpacing w:w="0" w:type="dxa"/>
              </w:trPr>
              <w:tc>
                <w:tcPr>
                  <w:tcW w:w="0" w:type="auto"/>
                  <w:shd w:val="clear" w:color="auto" w:fill="FFD700"/>
                  <w:vAlign w:val="center"/>
                  <w:hideMark/>
                </w:tcPr>
                <w:p w:rsidR="0022627F" w:rsidRPr="0022627F" w:rsidRDefault="0022627F" w:rsidP="0022627F">
                  <w:pPr>
                    <w:widowControl/>
                    <w:jc w:val="center"/>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無office hour資料。</w:t>
                  </w:r>
                </w:p>
              </w:tc>
            </w:tr>
          </w:tbl>
          <w:p w:rsidR="0022627F" w:rsidRPr="0022627F" w:rsidRDefault="0022627F" w:rsidP="0022627F">
            <w:pPr>
              <w:widowControl/>
              <w:rPr>
                <w:rFonts w:ascii="標楷體" w:eastAsia="標楷體" w:hAnsi="標楷體" w:cs="Times New Roman"/>
                <w:color w:val="000000"/>
                <w:kern w:val="0"/>
                <w:sz w:val="20"/>
                <w:szCs w:val="20"/>
              </w:rPr>
            </w:pPr>
          </w:p>
        </w:tc>
      </w:tr>
      <w:tr w:rsidR="0022627F" w:rsidRPr="0022627F" w:rsidTr="0022627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22627F" w:rsidRPr="0022627F">
              <w:trPr>
                <w:trHeight w:val="300"/>
                <w:tblCellSpacing w:w="0" w:type="dxa"/>
              </w:trPr>
              <w:tc>
                <w:tcPr>
                  <w:tcW w:w="0" w:type="auto"/>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b/>
                      <w:bCs/>
                      <w:color w:val="000000"/>
                      <w:kern w:val="0"/>
                      <w:szCs w:val="24"/>
                      <w:u w:val="single"/>
                    </w:rPr>
                    <w:t>8.教學進度表</w:t>
                  </w:r>
                </w:p>
              </w:tc>
            </w:tr>
          </w:tbl>
          <w:p w:rsidR="0022627F" w:rsidRPr="0022627F" w:rsidRDefault="0022627F" w:rsidP="0022627F">
            <w:pPr>
              <w:widowControl/>
              <w:rPr>
                <w:rFonts w:ascii="標楷體" w:eastAsia="標楷體" w:hAnsi="標楷體" w:cs="Times New Roman"/>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22627F" w:rsidRPr="0022627F">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jc w:val="center"/>
                    <w:rPr>
                      <w:rFonts w:ascii="標楷體" w:eastAsia="標楷體" w:hAnsi="標楷體" w:cs="新細明體"/>
                      <w:color w:val="000000"/>
                      <w:kern w:val="0"/>
                      <w:sz w:val="20"/>
                      <w:szCs w:val="20"/>
                    </w:rPr>
                  </w:pPr>
                  <w:proofErr w:type="gramStart"/>
                  <w:r w:rsidRPr="0022627F">
                    <w:rPr>
                      <w:rFonts w:ascii="標楷體" w:eastAsia="標楷體" w:hAnsi="標楷體" w:cs="新細明體" w:hint="eastAsia"/>
                      <w:color w:val="000000"/>
                      <w:kern w:val="0"/>
                      <w:sz w:val="20"/>
                      <w:szCs w:val="20"/>
                    </w:rPr>
                    <w:t>週</w:t>
                  </w:r>
                  <w:proofErr w:type="gramEnd"/>
                  <w:r w:rsidRPr="0022627F">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jc w:val="center"/>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jc w:val="center"/>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備註</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1　110/02/22～110/02/27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知識與創新管理概論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2　110/02/28～110/03/06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知識管理理論觀點、創新來自於貧困嗎？--談創新的種類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3　110/03/07～110/03/13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Endnote個人蒐集學術文獻軟體上機實作及Google Docs群組軟體上機實作、由新加坡政府的創新看創新的過程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4　110/03/14～110/03/20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知識管理架構、皮克斯動畫的創新來自於管理者的支持嗎?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lastRenderedPageBreak/>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lastRenderedPageBreak/>
                    <w:t xml:space="preserve">　　5　110/03/21～110/03/27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組織知識管理的資本觀點、我的創新計劃有跟上時代的腳步嗎?--談環境因素對創新的影響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6　110/03/28～110/04/03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組織知識管理的策略觀點、政府如何協助創新計畫？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7　110/04/04～110/04/10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組織知識的定義、為什麼大家想在Google上班？--</w:t>
                  </w:r>
                  <w:proofErr w:type="gramStart"/>
                  <w:r w:rsidRPr="0022627F">
                    <w:rPr>
                      <w:rFonts w:ascii="細明體" w:eastAsia="細明體" w:hAnsi="細明體" w:cs="細明體" w:hint="eastAsia"/>
                      <w:color w:val="000000"/>
                      <w:kern w:val="0"/>
                      <w:szCs w:val="24"/>
                    </w:rPr>
                    <w:t>談形塑</w:t>
                  </w:r>
                  <w:proofErr w:type="gramEnd"/>
                  <w:r w:rsidRPr="0022627F">
                    <w:rPr>
                      <w:rFonts w:ascii="細明體" w:eastAsia="細明體" w:hAnsi="細明體" w:cs="細明體" w:hint="eastAsia"/>
                      <w:color w:val="000000"/>
                      <w:kern w:val="0"/>
                      <w:szCs w:val="24"/>
                    </w:rPr>
                    <w:t>創新組織文化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8　110/04/11～110/04/17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組織知識的獲取、創新基石－知識管理與智慧資本到底是甚麼？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9　110/04/18～110/04/24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期中考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lastRenderedPageBreak/>
                    <w:t xml:space="preserve">　　10　110/04/25～110/05/01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組織知識的創造與分享、創業精神與創造力要如何培養呢?--談創新人才規劃、為什麼有些公司就是比較容易創新？--談創新型組織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11　110/05/02～110/05/08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組織知識移轉、如何應用科技來創新與創業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12　110/05/09～110/05/15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組織知識利用、不是每項生意都會成功!談創新的風險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13　110/05/16～110/05/22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組織知識儲存、藍海還是紅海？談創新管理策略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14　110/05/23～110/05/29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知識管理科技架構、你今天Line了嗎？談創新與社群行銷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15　110/05/30～110/06/05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知識管理評估、創業的</w:t>
                  </w:r>
                  <w:proofErr w:type="gramStart"/>
                  <w:r w:rsidRPr="0022627F">
                    <w:rPr>
                      <w:rFonts w:ascii="細明體" w:eastAsia="細明體" w:hAnsi="細明體" w:cs="細明體" w:hint="eastAsia"/>
                      <w:color w:val="000000"/>
                      <w:kern w:val="0"/>
                      <w:szCs w:val="24"/>
                    </w:rPr>
                    <w:t>第一桶金怎麼</w:t>
                  </w:r>
                  <w:proofErr w:type="gramEnd"/>
                  <w:r w:rsidRPr="0022627F">
                    <w:rPr>
                      <w:rFonts w:ascii="細明體" w:eastAsia="細明體" w:hAnsi="細明體" w:cs="細明體" w:hint="eastAsia"/>
                      <w:color w:val="000000"/>
                      <w:kern w:val="0"/>
                      <w:szCs w:val="24"/>
                    </w:rPr>
                    <w:t>來？談創新籌</w:t>
                  </w:r>
                  <w:r w:rsidRPr="0022627F">
                    <w:rPr>
                      <w:rFonts w:ascii="細明體" w:eastAsia="細明體" w:hAnsi="細明體" w:cs="細明體" w:hint="eastAsia"/>
                      <w:color w:val="000000"/>
                      <w:kern w:val="0"/>
                      <w:szCs w:val="24"/>
                    </w:rPr>
                    <w:lastRenderedPageBreak/>
                    <w:t>資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lastRenderedPageBreak/>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w:t>
                  </w:r>
                  <w:r w:rsidRPr="0022627F">
                    <w:rPr>
                      <w:rFonts w:ascii="細明體" w:eastAsia="細明體" w:hAnsi="細明體" w:cs="細明體" w:hint="eastAsia"/>
                      <w:color w:val="000000"/>
                      <w:kern w:val="0"/>
                      <w:szCs w:val="24"/>
                    </w:rPr>
                    <w:lastRenderedPageBreak/>
                    <w:t xml:space="preserve">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lastRenderedPageBreak/>
                    <w:t xml:space="preserve">　　16　110/06/06～110/06/12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知識管理實施、微型與網路創業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17　110/06/13～110/06/19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知識管理實例、宅經濟與共享經濟、案例講解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r w:rsidR="0022627F" w:rsidRPr="0022627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22627F" w:rsidRPr="0022627F" w:rsidRDefault="0022627F" w:rsidP="0022627F">
                  <w:pPr>
                    <w:widowControl/>
                    <w:rPr>
                      <w:rFonts w:ascii="標楷體" w:eastAsia="標楷體" w:hAnsi="標楷體" w:cs="新細明體"/>
                      <w:color w:val="000000"/>
                      <w:kern w:val="0"/>
                      <w:sz w:val="20"/>
                      <w:szCs w:val="20"/>
                    </w:rPr>
                  </w:pPr>
                  <w:r w:rsidRPr="0022627F">
                    <w:rPr>
                      <w:rFonts w:ascii="標楷體" w:eastAsia="標楷體" w:hAnsi="標楷體" w:cs="新細明體" w:hint="eastAsia"/>
                      <w:color w:val="000000"/>
                      <w:kern w:val="0"/>
                      <w:sz w:val="20"/>
                      <w:szCs w:val="20"/>
                    </w:rPr>
                    <w:t xml:space="preserve">　　18　110/06/20～110/06/26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期末考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1.授課方式：</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(A)利用PPT進行講解。 </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 xml:space="preserve">  (B)進行問題交流討論。</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2.對應之課程能力指標</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22627F">
                    <w:rPr>
                      <w:rFonts w:ascii="細明體" w:eastAsia="細明體" w:hAnsi="細明體" w:cs="細明體" w:hint="eastAsia"/>
                      <w:color w:val="000000"/>
                      <w:kern w:val="0"/>
                      <w:szCs w:val="24"/>
                    </w:rPr>
                    <w:t>能有良好的工作態度</w:t>
                  </w:r>
                </w:p>
                <w:p w:rsidR="0022627F" w:rsidRPr="0022627F" w:rsidRDefault="0022627F" w:rsidP="00226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22627F">
                    <w:rPr>
                      <w:rFonts w:ascii="細明體" w:eastAsia="細明體" w:hAnsi="細明體" w:cs="細明體" w:hint="eastAsia"/>
                      <w:color w:val="000000"/>
                      <w:kern w:val="0"/>
                      <w:szCs w:val="24"/>
                    </w:rPr>
                    <w:t>能有回饋社會的精神 </w:t>
                  </w:r>
                </w:p>
              </w:tc>
            </w:tr>
          </w:tbl>
          <w:p w:rsidR="0022627F" w:rsidRPr="0022627F" w:rsidRDefault="0022627F" w:rsidP="0022627F">
            <w:pPr>
              <w:widowControl/>
              <w:rPr>
                <w:rFonts w:ascii="標楷體" w:eastAsia="標楷體" w:hAnsi="標楷體" w:cs="Times New Roman"/>
                <w:color w:val="000000"/>
                <w:kern w:val="0"/>
                <w:sz w:val="20"/>
                <w:szCs w:val="20"/>
              </w:rPr>
            </w:pPr>
          </w:p>
        </w:tc>
      </w:tr>
    </w:tbl>
    <w:p w:rsidR="009830AF" w:rsidRPr="0022627F" w:rsidRDefault="009830AF" w:rsidP="0022627F">
      <w:bookmarkStart w:id="0" w:name="_GoBack"/>
      <w:bookmarkEnd w:id="0"/>
    </w:p>
    <w:sectPr w:rsidR="009830AF" w:rsidRPr="0022627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96" w:rsidRDefault="001D3E96" w:rsidP="0022627F">
      <w:r>
        <w:separator/>
      </w:r>
    </w:p>
  </w:endnote>
  <w:endnote w:type="continuationSeparator" w:id="0">
    <w:p w:rsidR="001D3E96" w:rsidRDefault="001D3E96" w:rsidP="0022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96" w:rsidRDefault="001D3E96" w:rsidP="0022627F">
      <w:r>
        <w:separator/>
      </w:r>
    </w:p>
  </w:footnote>
  <w:footnote w:type="continuationSeparator" w:id="0">
    <w:p w:rsidR="001D3E96" w:rsidRDefault="001D3E96" w:rsidP="00226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92FA8"/>
    <w:multiLevelType w:val="hybridMultilevel"/>
    <w:tmpl w:val="31225300"/>
    <w:lvl w:ilvl="0" w:tplc="93F00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493A38"/>
    <w:multiLevelType w:val="hybridMultilevel"/>
    <w:tmpl w:val="8AB6E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403F9A"/>
    <w:multiLevelType w:val="hybridMultilevel"/>
    <w:tmpl w:val="76B8D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38"/>
    <w:rsid w:val="001D3E96"/>
    <w:rsid w:val="0022627F"/>
    <w:rsid w:val="00363D32"/>
    <w:rsid w:val="00596B2A"/>
    <w:rsid w:val="00846C38"/>
    <w:rsid w:val="008B67D1"/>
    <w:rsid w:val="00923A46"/>
    <w:rsid w:val="009830AF"/>
    <w:rsid w:val="00AE28E2"/>
    <w:rsid w:val="00C07D44"/>
    <w:rsid w:val="00C75F0E"/>
    <w:rsid w:val="00F413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D44"/>
    <w:pPr>
      <w:ind w:leftChars="200" w:left="480"/>
    </w:pPr>
  </w:style>
  <w:style w:type="paragraph" w:styleId="a4">
    <w:name w:val="header"/>
    <w:basedOn w:val="a"/>
    <w:link w:val="a5"/>
    <w:uiPriority w:val="99"/>
    <w:unhideWhenUsed/>
    <w:rsid w:val="0022627F"/>
    <w:pPr>
      <w:tabs>
        <w:tab w:val="center" w:pos="4153"/>
        <w:tab w:val="right" w:pos="8306"/>
      </w:tabs>
      <w:snapToGrid w:val="0"/>
    </w:pPr>
    <w:rPr>
      <w:sz w:val="20"/>
      <w:szCs w:val="20"/>
    </w:rPr>
  </w:style>
  <w:style w:type="character" w:customStyle="1" w:styleId="a5">
    <w:name w:val="頁首 字元"/>
    <w:basedOn w:val="a0"/>
    <w:link w:val="a4"/>
    <w:uiPriority w:val="99"/>
    <w:rsid w:val="0022627F"/>
    <w:rPr>
      <w:sz w:val="20"/>
      <w:szCs w:val="20"/>
    </w:rPr>
  </w:style>
  <w:style w:type="paragraph" w:styleId="a6">
    <w:name w:val="footer"/>
    <w:basedOn w:val="a"/>
    <w:link w:val="a7"/>
    <w:uiPriority w:val="99"/>
    <w:unhideWhenUsed/>
    <w:rsid w:val="0022627F"/>
    <w:pPr>
      <w:tabs>
        <w:tab w:val="center" w:pos="4153"/>
        <w:tab w:val="right" w:pos="8306"/>
      </w:tabs>
      <w:snapToGrid w:val="0"/>
    </w:pPr>
    <w:rPr>
      <w:sz w:val="20"/>
      <w:szCs w:val="20"/>
    </w:rPr>
  </w:style>
  <w:style w:type="character" w:customStyle="1" w:styleId="a7">
    <w:name w:val="頁尾 字元"/>
    <w:basedOn w:val="a0"/>
    <w:link w:val="a6"/>
    <w:uiPriority w:val="99"/>
    <w:rsid w:val="0022627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D44"/>
    <w:pPr>
      <w:ind w:leftChars="200" w:left="480"/>
    </w:pPr>
  </w:style>
  <w:style w:type="paragraph" w:styleId="a4">
    <w:name w:val="header"/>
    <w:basedOn w:val="a"/>
    <w:link w:val="a5"/>
    <w:uiPriority w:val="99"/>
    <w:unhideWhenUsed/>
    <w:rsid w:val="0022627F"/>
    <w:pPr>
      <w:tabs>
        <w:tab w:val="center" w:pos="4153"/>
        <w:tab w:val="right" w:pos="8306"/>
      </w:tabs>
      <w:snapToGrid w:val="0"/>
    </w:pPr>
    <w:rPr>
      <w:sz w:val="20"/>
      <w:szCs w:val="20"/>
    </w:rPr>
  </w:style>
  <w:style w:type="character" w:customStyle="1" w:styleId="a5">
    <w:name w:val="頁首 字元"/>
    <w:basedOn w:val="a0"/>
    <w:link w:val="a4"/>
    <w:uiPriority w:val="99"/>
    <w:rsid w:val="0022627F"/>
    <w:rPr>
      <w:sz w:val="20"/>
      <w:szCs w:val="20"/>
    </w:rPr>
  </w:style>
  <w:style w:type="paragraph" w:styleId="a6">
    <w:name w:val="footer"/>
    <w:basedOn w:val="a"/>
    <w:link w:val="a7"/>
    <w:uiPriority w:val="99"/>
    <w:unhideWhenUsed/>
    <w:rsid w:val="0022627F"/>
    <w:pPr>
      <w:tabs>
        <w:tab w:val="center" w:pos="4153"/>
        <w:tab w:val="right" w:pos="8306"/>
      </w:tabs>
      <w:snapToGrid w:val="0"/>
    </w:pPr>
    <w:rPr>
      <w:sz w:val="20"/>
      <w:szCs w:val="20"/>
    </w:rPr>
  </w:style>
  <w:style w:type="character" w:customStyle="1" w:styleId="a7">
    <w:name w:val="頁尾 字元"/>
    <w:basedOn w:val="a0"/>
    <w:link w:val="a6"/>
    <w:uiPriority w:val="99"/>
    <w:rsid w:val="002262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908">
      <w:bodyDiv w:val="1"/>
      <w:marLeft w:val="0"/>
      <w:marRight w:val="0"/>
      <w:marTop w:val="0"/>
      <w:marBottom w:val="0"/>
      <w:divBdr>
        <w:top w:val="none" w:sz="0" w:space="0" w:color="auto"/>
        <w:left w:val="none" w:sz="0" w:space="0" w:color="auto"/>
        <w:bottom w:val="none" w:sz="0" w:space="0" w:color="auto"/>
        <w:right w:val="none" w:sz="0" w:space="0" w:color="auto"/>
      </w:divBdr>
    </w:div>
    <w:div w:id="1047030789">
      <w:bodyDiv w:val="1"/>
      <w:marLeft w:val="0"/>
      <w:marRight w:val="0"/>
      <w:marTop w:val="0"/>
      <w:marBottom w:val="0"/>
      <w:divBdr>
        <w:top w:val="none" w:sz="0" w:space="0" w:color="auto"/>
        <w:left w:val="none" w:sz="0" w:space="0" w:color="auto"/>
        <w:bottom w:val="none" w:sz="0" w:space="0" w:color="auto"/>
        <w:right w:val="none" w:sz="0" w:space="0" w:color="auto"/>
      </w:divBdr>
    </w:div>
    <w:div w:id="1073091804">
      <w:bodyDiv w:val="1"/>
      <w:marLeft w:val="0"/>
      <w:marRight w:val="0"/>
      <w:marTop w:val="0"/>
      <w:marBottom w:val="0"/>
      <w:divBdr>
        <w:top w:val="none" w:sz="0" w:space="0" w:color="auto"/>
        <w:left w:val="none" w:sz="0" w:space="0" w:color="auto"/>
        <w:bottom w:val="none" w:sz="0" w:space="0" w:color="auto"/>
        <w:right w:val="none" w:sz="0" w:space="0" w:color="auto"/>
      </w:divBdr>
    </w:div>
    <w:div w:id="121978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623</Words>
  <Characters>3553</Characters>
  <Application>Microsoft Office Word</Application>
  <DocSecurity>0</DocSecurity>
  <Lines>29</Lines>
  <Paragraphs>8</Paragraphs>
  <ScaleCrop>false</ScaleCrop>
  <Company>HP Inc.</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2020-09-11T10:19:00Z</dcterms:created>
  <dcterms:modified xsi:type="dcterms:W3CDTF">2021-02-22T02:15:00Z</dcterms:modified>
</cp:coreProperties>
</file>